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Acta de Reunión — Revisión Técnica</w:t>
      </w:r>
    </w:p>
    <w:p>
      <w:pPr>
        <w:spacing w:after="40"/>
      </w:pPr>
      <w:r>
        <w:rPr>
          <w:rFonts w:ascii="Arial" w:cs="Arial" w:eastAsia="Arial" w:hAnsi="Arial"/>
          <w:b/>
          <w:bCs/>
          <w:sz w:val="22"/>
          <w:szCs w:val="22"/>
        </w:rPr>
        <w:t xml:space="preserve">Fecha: </w:t>
      </w:r>
      <w:r>
        <w:rPr>
          <w:rFonts w:ascii="Arial" w:cs="Arial" w:eastAsia="Arial" w:hAnsi="Arial"/>
          <w:sz w:val="22"/>
          <w:szCs w:val="22"/>
        </w:rPr>
        <w:t xml:space="preserve">Miércoles, 11 de marzo de 2026 — 10:00 a 11:30</w:t>
      </w:r>
    </w:p>
    <w:p>
      <w:pPr>
        <w:spacing w:after="40"/>
      </w:pPr>
      <w:r>
        <w:rPr>
          <w:rFonts w:ascii="Arial" w:cs="Arial" w:eastAsia="Arial" w:hAnsi="Arial"/>
          <w:b/>
          <w:bCs/>
          <w:sz w:val="22"/>
          <w:szCs w:val="22"/>
        </w:rPr>
        <w:t xml:space="preserve">Lugar: </w:t>
      </w:r>
      <w:r>
        <w:rPr>
          <w:rFonts w:ascii="Arial" w:cs="Arial" w:eastAsia="Arial" w:hAnsi="Arial"/>
          <w:sz w:val="22"/>
          <w:szCs w:val="22"/>
        </w:rPr>
        <w:t xml:space="preserve">Oficina de obra de GreenBuild, Distrito Meridian</w:t>
      </w:r>
    </w:p>
    <w:p>
      <w:pPr>
        <w:spacing w:after="40"/>
      </w:pPr>
      <w:r>
        <w:rPr>
          <w:rFonts w:ascii="Arial" w:cs="Arial" w:eastAsia="Arial" w:hAnsi="Arial"/>
          <w:b/>
          <w:bCs/>
          <w:sz w:val="22"/>
          <w:szCs w:val="22"/>
        </w:rPr>
        <w:t xml:space="preserve">Asistentes: </w:t>
      </w:r>
      <w:r>
        <w:rPr>
          <w:rFonts w:ascii="Arial" w:cs="Arial" w:eastAsia="Arial" w:hAnsi="Arial"/>
          <w:sz w:val="22"/>
          <w:szCs w:val="22"/>
        </w:rPr>
        <w:t xml:space="preserve">Tú (DP), Tomás Ruiz (jefe de obra de GreenBuild), Elena Voss (Arquitecta), Laura Chen (Coordinadora de Proyecto)</w:t>
      </w:r>
    </w:p>
    <w:p>
      <w:pPr>
        <w:spacing w:after="200"/>
      </w:pPr>
      <w:r>
        <w:rPr>
          <w:rFonts w:ascii="Arial" w:cs="Arial" w:eastAsia="Arial" w:hAnsi="Arial"/>
          <w:b/>
          <w:bCs/>
          <w:sz w:val="22"/>
          <w:szCs w:val="22"/>
        </w:rPr>
        <w:t xml:space="preserve">Notas tomadas por: </w:t>
      </w:r>
      <w:r>
        <w:rPr>
          <w:rFonts w:ascii="Arial" w:cs="Arial" w:eastAsia="Arial" w:hAnsi="Arial"/>
          <w:sz w:val="22"/>
          <w:szCs w:val="22"/>
        </w:rPr>
        <w:t xml:space="preserve">Laura Chen</w:t>
      </w:r>
    </w:p>
    <w:p>
      <w:pPr>
        <w:pStyle w:val="Heading2"/>
      </w:pPr>
      <w:r>
        <w:t xml:space="preserve">1. Actualización sobre el amianto</w:t>
      </w:r>
    </w:p>
    <w:p>
      <w:pPr>
        <w:spacing w:after="120"/>
      </w:pPr>
      <w:r>
        <w:rPr>
          <w:rFonts w:ascii="Arial" w:cs="Arial" w:eastAsia="Arial" w:hAnsi="Arial"/>
          <w:sz w:val="22"/>
          <w:szCs w:val="22"/>
        </w:rPr>
        <w:t xml:space="preserve">Tomás presentó la evaluación actualizada del subcontratista especializado de GreenBuild. El amianto en el ala este es más extenso de lo que sugirió la estimación preliminar. La nueva estimación es de 260.000 € mínimo, pudiendo llegar hasta 310.000 € dependiendo de lo que encuentren detrás de los muros secundarios. Tomás dijo: «La estimación original se hizo solo con una inspección visual. Ahora que hemos abierto los muros, es peor de lo que pensábamos.»</w:t>
      </w:r>
    </w:p>
    <w:p>
      <w:pPr>
        <w:spacing w:after="120"/>
      </w:pPr>
      <w:r>
        <w:rPr>
          <w:rFonts w:ascii="Arial" w:cs="Arial" w:eastAsia="Arial" w:hAnsi="Arial"/>
          <w:sz w:val="22"/>
          <w:szCs w:val="22"/>
        </w:rPr>
        <w:t xml:space="preserve">Elena preguntó si los trabajos de amianto podrían hacerse en paralelo con otras obras. Tomás dijo que no — el ala este necesita estar completamente aislada durante la retirada por cumplimiento de seguridad. Ningún otro trabajo puede realizarse simultáneamente en esa ala.</w:t>
      </w:r>
    </w:p>
    <w:p>
      <w:pPr>
        <w:pStyle w:val="Heading2"/>
      </w:pPr>
      <w:r>
        <w:t xml:space="preserve">2. Refuerzo estructural</w:t>
      </w:r>
    </w:p>
    <w:p>
      <w:pPr>
        <w:spacing w:after="120"/>
      </w:pPr>
      <w:r>
        <w:rPr>
          <w:rFonts w:ascii="Arial" w:cs="Arial" w:eastAsia="Arial" w:hAnsi="Arial"/>
          <w:sz w:val="22"/>
          <w:szCs w:val="22"/>
        </w:rPr>
        <w:t xml:space="preserve">Elena presentó su enfoque estructural revisado. El refuerzo con vigas de acero en el salón principal llevará 8 semanas, no las 6 estimadas originalmente. Elena dijo que el rechazo de la oficina de patrimonio de sus dos primeras propuestas la obligó a diseñar un tercer enfoque que es «estructuralmente sólido pero arquitectónicamente comprometido.»</w:t>
      </w:r>
    </w:p>
    <w:p>
      <w:pPr>
        <w:spacing w:after="120"/>
      </w:pPr>
      <w:r>
        <w:rPr>
          <w:rFonts w:ascii="Arial" w:cs="Arial" w:eastAsia="Arial" w:hAnsi="Arial"/>
          <w:b/>
          <w:bCs/>
          <w:sz w:val="22"/>
          <w:szCs w:val="22"/>
        </w:rPr>
        <w:t xml:space="preserve">El enfoque estructural revisado de Elena cuesta 95.000 € — no incluido en el presupuesto actual.</w:t>
      </w:r>
    </w:p>
    <w:p>
      <w:pPr>
        <w:pStyle w:val="Heading2"/>
      </w:pPr>
      <w:r>
        <w:t xml:space="preserve">3. Secuenciación de la construcción — NO RESUELTO</w:t>
      </w:r>
    </w:p>
    <w:p>
      <w:pPr>
        <w:spacing w:after="120"/>
      </w:pPr>
      <w:r>
        <w:rPr>
          <w:rFonts w:ascii="Arial" w:cs="Arial" w:eastAsia="Arial" w:hAnsi="Arial"/>
          <w:sz w:val="22"/>
          <w:szCs w:val="22"/>
        </w:rPr>
        <w:t xml:space="preserve">Elena quiere empezar por el salón principal: «La integridad del diseño de todo el proyecto fluye desde el salón principal hacia afuera. Si empezamos por el ala este, acabaremos haciendo concesiones en el salón para encajar con las decisiones que ya hayamos cerrado.»</w:t>
      </w:r>
    </w:p>
    <w:p>
      <w:pPr>
        <w:spacing w:after="120"/>
      </w:pPr>
      <w:r>
        <w:rPr>
          <w:rFonts w:ascii="Arial" w:cs="Arial" w:eastAsia="Arial" w:hAnsi="Arial"/>
          <w:sz w:val="22"/>
          <w:szCs w:val="22"/>
        </w:rPr>
        <w:t xml:space="preserve">Tomás quiere empezar por el ala este: «El amianto es el mayor riesgo. Si no lo retiramos primero y resulta peor de lo esperado, todo lo demás se retrasa. No voy a empezar el salón mientras tengo una situación de materiales peligrosos esperando.»</w:t>
      </w:r>
    </w:p>
    <w:p>
      <w:pPr>
        <w:spacing w:after="120"/>
      </w:pPr>
      <w:r>
        <w:rPr>
          <w:rFonts w:ascii="Arial" w:cs="Arial" w:eastAsia="Arial" w:hAnsi="Arial"/>
          <w:b/>
          <w:bCs/>
          <w:sz w:val="22"/>
          <w:szCs w:val="22"/>
        </w:rPr>
        <w:t xml:space="preserve">No se tomó ninguna decisión.</w:t>
      </w:r>
      <w:r>
        <w:rPr>
          <w:rFonts w:ascii="Arial" w:cs="Arial" w:eastAsia="Arial" w:hAnsi="Arial"/>
          <w:sz w:val="22"/>
          <w:szCs w:val="22"/>
        </w:rPr>
        <w:t xml:space="preserve"> Tomás dijo: «Alguien tiene que decidir esto para la semana que viene o voy a perder la ventana para el subcontratista de amianto — tienen otro trabajo empezando en abril.»</w:t>
      </w:r>
    </w:p>
    <w:p>
      <w:pPr>
        <w:pStyle w:val="Heading2"/>
      </w:pPr>
      <w:r>
        <w:t xml:space="preserve">4. Disponibilidad del equipo de GreenBuild</w:t>
      </w:r>
    </w:p>
    <w:p>
      <w:pPr>
        <w:spacing w:after="120"/>
      </w:pPr>
      <w:r>
        <w:rPr>
          <w:rFonts w:ascii="Arial" w:cs="Arial" w:eastAsia="Arial" w:hAnsi="Arial"/>
          <w:sz w:val="22"/>
          <w:szCs w:val="22"/>
        </w:rPr>
        <w:t xml:space="preserve">Tomás mencionó que su equipo actual en obra está comprometido con Meridian «hasta septiembre, quizás octubre.» Después de eso, GreenBuild tiene otros compromisos y no puede garantizar el mismo equipo. Sugirió acelerar los trabajos de construcción pesada durante los meses de verano.</w:t>
      </w:r>
    </w:p>
    <w:p>
      <w:pPr>
        <w:pStyle w:val="Heading2"/>
      </w:pPr>
      <w:r>
        <w:t xml:space="preserve">5. Contratación local</w:t>
      </w:r>
    </w:p>
    <w:p>
      <w:pPr>
        <w:spacing w:after="120"/>
      </w:pPr>
      <w:r>
        <w:rPr>
          <w:rFonts w:ascii="Arial" w:cs="Arial" w:eastAsia="Arial" w:hAnsi="Arial"/>
          <w:sz w:val="22"/>
          <w:szCs w:val="22"/>
        </w:rPr>
        <w:t xml:space="preserve">Laura planteó la cláusula de inclusión social de la UE. La contratación local actual es del 8%. Tomás dijo que GreenBuild se ha puesto en contacto con dos escuelas de oficios locales pero no ha formalizado ningún acuerdo. Dijo: «Lo estamos intentando, pero los oficios especializados que necesitamos no son fáciles de encontrar localmente.»</w:t>
      </w:r>
    </w:p>
    <w:p>
      <w:pPr>
        <w:spacing w:after="120"/>
      </w:pPr>
      <w:r>
        <w:rPr>
          <w:rFonts w:ascii="Arial" w:cs="Arial" w:eastAsia="Arial" w:hAnsi="Arial"/>
          <w:sz w:val="22"/>
          <w:szCs w:val="22"/>
        </w:rPr>
        <w:t xml:space="preserve">Laura señaló que la auditoría de la UE es el 15 de julio. Al ritmo actual, no llegarán al 15% para entonces.</w:t>
      </w:r>
    </w:p>
    <w:p>
      <w:pPr>
        <w:pStyle w:val="Heading2"/>
      </w:pPr>
      <w:r>
        <w:t xml:space="preserve">Acciones pendientes</w:t>
      </w:r>
    </w:p>
    <w:p>
      <w:pPr>
        <w:pStyle w:val="ListParagraph"/>
        <w:numPr>
          <w:ilvl w:val="0"/>
          <w:numId w:val="2"/>
        </w:numPr>
        <w:spacing w:after="60"/>
      </w:pPr>
      <w:r>
        <w:rPr>
          <w:rFonts w:ascii="Arial" w:cs="Arial" w:eastAsia="Arial" w:hAnsi="Arial"/>
          <w:sz w:val="22"/>
          <w:szCs w:val="22"/>
        </w:rPr>
        <w:t xml:space="preserve">DP debe escalar la decisión de secuenciación</w:t>
      </w:r>
    </w:p>
    <w:p>
      <w:pPr>
        <w:pStyle w:val="ListParagraph"/>
        <w:numPr>
          <w:ilvl w:val="0"/>
          <w:numId w:val="2"/>
        </w:numPr>
        <w:spacing w:after="60"/>
      </w:pPr>
      <w:r>
        <w:rPr>
          <w:rFonts w:ascii="Arial" w:cs="Arial" w:eastAsia="Arial" w:hAnsi="Arial"/>
          <w:sz w:val="22"/>
          <w:szCs w:val="22"/>
        </w:rPr>
        <w:t xml:space="preserve">Tomás debe obtener el presupuesto final de amianto antes del 18 de marzo</w:t>
      </w:r>
    </w:p>
    <w:p>
      <w:pPr>
        <w:pStyle w:val="ListParagraph"/>
        <w:numPr>
          <w:ilvl w:val="0"/>
          <w:numId w:val="2"/>
        </w:numPr>
        <w:spacing w:after="60"/>
      </w:pPr>
      <w:r>
        <w:rPr>
          <w:rFonts w:ascii="Arial" w:cs="Arial" w:eastAsia="Arial" w:hAnsi="Arial"/>
          <w:sz w:val="22"/>
          <w:szCs w:val="22"/>
        </w:rPr>
        <w:t xml:space="preserve">Laura debe redactar el plan de acción de contratación local</w:t>
      </w:r>
    </w:p>
    <w:p>
      <w:pPr>
        <w:pStyle w:val="ListParagraph"/>
        <w:numPr>
          <w:ilvl w:val="0"/>
          <w:numId w:val="2"/>
        </w:numPr>
        <w:spacing w:after="60"/>
      </w:pPr>
      <w:r>
        <w:rPr>
          <w:rFonts w:ascii="Arial" w:cs="Arial" w:eastAsia="Arial" w:hAnsi="Arial"/>
          <w:sz w:val="22"/>
          <w:szCs w:val="22"/>
        </w:rPr>
        <w:t xml:space="preserve">Elena debe presentar los planos revisados a la oficina de patrimonio antes del 20 de marzo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200" w:after="12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2026-03-12T18:57:19.398Z</dcterms:created>
  <dcterms:modified xsi:type="dcterms:W3CDTF">2026-03-12T18:57:19.399Z</dcterms:modified>
</cp:coreProperties>
</file>

<file path=docProps/custom.xml><?xml version="1.0" encoding="utf-8"?>
<Properties xmlns="http://schemas.openxmlformats.org/officeDocument/2006/custom-properties" xmlns:vt="http://schemas.openxmlformats.org/officeDocument/2006/docPropsVTypes"/>
</file>